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E233F" w14:textId="19D62B1B" w:rsidR="00353CFA" w:rsidRDefault="0067176E" w:rsidP="00BD524E">
      <w:pPr>
        <w:spacing w:after="67" w:line="259" w:lineRule="auto"/>
        <w:ind w:left="4322" w:firstLine="0"/>
      </w:pPr>
      <w:r>
        <w:rPr>
          <w:noProof/>
        </w:rPr>
        <w:drawing>
          <wp:inline distT="0" distB="0" distL="0" distR="0" wp14:anchorId="260AFDDF" wp14:editId="7EBFA97D">
            <wp:extent cx="869181" cy="486184"/>
            <wp:effectExtent l="19050" t="38100" r="26670" b="28575"/>
            <wp:docPr id="245" name="Picture 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7059">
                      <a:off x="0" y="0"/>
                      <a:ext cx="879514" cy="491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color w:val="7030A0"/>
          <w:sz w:val="22"/>
        </w:rPr>
        <w:t xml:space="preserve"> </w:t>
      </w:r>
    </w:p>
    <w:p w14:paraId="317AF4FD" w14:textId="62942B91" w:rsidR="00353CFA" w:rsidRPr="00BD524E" w:rsidRDefault="0067176E" w:rsidP="00BD524E">
      <w:pPr>
        <w:spacing w:after="114" w:line="259" w:lineRule="auto"/>
        <w:ind w:left="132" w:right="4"/>
        <w:jc w:val="center"/>
        <w:rPr>
          <w:color w:val="FF0000"/>
          <w:sz w:val="24"/>
        </w:rPr>
      </w:pPr>
      <w:r w:rsidRPr="00BD524E">
        <w:rPr>
          <w:rFonts w:ascii="Arial" w:eastAsia="Arial" w:hAnsi="Arial" w:cs="Arial"/>
          <w:b/>
          <w:color w:val="FF0000"/>
          <w:sz w:val="24"/>
        </w:rPr>
        <w:t>Knoxville NASPA Club 553’s</w:t>
      </w:r>
    </w:p>
    <w:p w14:paraId="5515643A" w14:textId="6958329D" w:rsidR="00353CFA" w:rsidRPr="00BD524E" w:rsidRDefault="00B40A0D" w:rsidP="00BD524E">
      <w:pPr>
        <w:spacing w:after="114" w:line="259" w:lineRule="auto"/>
        <w:ind w:left="132"/>
        <w:jc w:val="center"/>
        <w:rPr>
          <w:color w:val="FF0000"/>
          <w:sz w:val="24"/>
        </w:rPr>
      </w:pPr>
      <w:r w:rsidRPr="00BD524E">
        <w:rPr>
          <w:rFonts w:ascii="Arial" w:eastAsia="Arial" w:hAnsi="Arial" w:cs="Arial"/>
          <w:b/>
          <w:color w:val="FF0000"/>
          <w:sz w:val="24"/>
        </w:rPr>
        <w:t xml:space="preserve">Reconstituted </w:t>
      </w:r>
      <w:r w:rsidR="0067176E" w:rsidRPr="00BD524E">
        <w:rPr>
          <w:rFonts w:ascii="Arial" w:eastAsia="Arial" w:hAnsi="Arial" w:cs="Arial"/>
          <w:b/>
          <w:color w:val="FF0000"/>
          <w:sz w:val="24"/>
        </w:rPr>
        <w:t>17</w:t>
      </w:r>
      <w:r w:rsidR="0067176E" w:rsidRPr="00BD524E">
        <w:rPr>
          <w:rFonts w:ascii="Arial" w:eastAsia="Arial" w:hAnsi="Arial" w:cs="Arial"/>
          <w:b/>
          <w:color w:val="FF0000"/>
          <w:sz w:val="24"/>
          <w:vertAlign w:val="superscript"/>
        </w:rPr>
        <w:t>th</w:t>
      </w:r>
      <w:r w:rsidR="0067176E" w:rsidRPr="00BD524E">
        <w:rPr>
          <w:rFonts w:ascii="Arial" w:eastAsia="Arial" w:hAnsi="Arial" w:cs="Arial"/>
          <w:b/>
          <w:color w:val="FF0000"/>
          <w:sz w:val="24"/>
        </w:rPr>
        <w:t xml:space="preserve"> Annual Tennessee</w:t>
      </w:r>
    </w:p>
    <w:p w14:paraId="0E041C4C" w14:textId="779AA22C" w:rsidR="00BD524E" w:rsidRPr="00BD524E" w:rsidRDefault="0067176E" w:rsidP="00BD524E">
      <w:pPr>
        <w:spacing w:after="80" w:line="348" w:lineRule="auto"/>
        <w:ind w:left="2175" w:right="1566" w:firstLine="0"/>
        <w:jc w:val="center"/>
        <w:rPr>
          <w:rFonts w:ascii="Arial" w:eastAsia="Arial" w:hAnsi="Arial" w:cs="Arial"/>
          <w:b/>
          <w:i/>
          <w:color w:val="FF0000"/>
          <w:sz w:val="24"/>
        </w:rPr>
      </w:pPr>
      <w:r w:rsidRPr="00BD524E">
        <w:rPr>
          <w:rFonts w:ascii="Arial" w:eastAsia="Arial" w:hAnsi="Arial" w:cs="Arial"/>
          <w:b/>
          <w:i/>
          <w:color w:val="FF0000"/>
          <w:sz w:val="24"/>
        </w:rPr>
        <w:t>Spring/Summer Scrabble® Tournament</w:t>
      </w:r>
    </w:p>
    <w:p w14:paraId="2476F4FC" w14:textId="1576EA38" w:rsidR="00BD524E" w:rsidRPr="00BD524E" w:rsidRDefault="00BD524E" w:rsidP="00BD524E">
      <w:pPr>
        <w:spacing w:after="0" w:line="348" w:lineRule="auto"/>
        <w:ind w:left="2175" w:right="1566" w:firstLine="0"/>
        <w:jc w:val="center"/>
        <w:rPr>
          <w:rFonts w:ascii="Arial" w:eastAsia="Arial" w:hAnsi="Arial" w:cs="Arial"/>
          <w:b/>
          <w:i/>
          <w:color w:val="0070C0"/>
          <w:sz w:val="24"/>
        </w:rPr>
      </w:pPr>
      <w:r w:rsidRPr="00BD524E">
        <w:rPr>
          <w:rFonts w:ascii="Arial" w:eastAsia="Arial" w:hAnsi="Arial" w:cs="Arial"/>
          <w:b/>
          <w:i/>
          <w:color w:val="0070C0"/>
          <w:sz w:val="24"/>
        </w:rPr>
        <w:t>hosted and directed by Vicki Blizzard, Bob Frey,</w:t>
      </w:r>
    </w:p>
    <w:p w14:paraId="30B2E880" w14:textId="46BC34F3" w:rsidR="00353CFA" w:rsidRPr="00BD524E" w:rsidRDefault="00BD524E" w:rsidP="00BD524E">
      <w:pPr>
        <w:spacing w:after="0" w:line="348" w:lineRule="auto"/>
        <w:ind w:left="2175" w:right="1566" w:firstLine="0"/>
        <w:jc w:val="center"/>
        <w:rPr>
          <w:sz w:val="24"/>
        </w:rPr>
      </w:pPr>
      <w:r w:rsidRPr="00BD524E">
        <w:rPr>
          <w:rFonts w:ascii="Arial" w:eastAsia="Arial" w:hAnsi="Arial" w:cs="Arial"/>
          <w:b/>
          <w:i/>
          <w:color w:val="0070C0"/>
          <w:sz w:val="24"/>
        </w:rPr>
        <w:t>Eric Harshbarger, and Ruchi Gupta</w:t>
      </w:r>
    </w:p>
    <w:p w14:paraId="5A8E51C3" w14:textId="4B5D9AD2" w:rsidR="00353CFA" w:rsidRDefault="00B40A0D" w:rsidP="00BD524E">
      <w:pPr>
        <w:pStyle w:val="Heading1"/>
        <w:rPr>
          <w:rFonts w:ascii="Book Antiqua" w:eastAsia="Book Antiqua" w:hAnsi="Book Antiqua" w:cs="Book Antiqua"/>
          <w:b w:val="0"/>
          <w:sz w:val="31"/>
          <w:vertAlign w:val="subscript"/>
        </w:rPr>
      </w:pPr>
      <w:r>
        <w:t>May 17 – 18, 2025</w:t>
      </w:r>
    </w:p>
    <w:p w14:paraId="72DE8325" w14:textId="77777777" w:rsidR="00BD524E" w:rsidRPr="00BD524E" w:rsidRDefault="00BD524E" w:rsidP="00BD524E">
      <w:pPr>
        <w:jc w:val="center"/>
      </w:pPr>
    </w:p>
    <w:p w14:paraId="2ECEE0A0" w14:textId="77777777" w:rsidR="00BD524E" w:rsidRDefault="0067176E" w:rsidP="00BD524E">
      <w:pPr>
        <w:spacing w:after="436"/>
        <w:ind w:left="5" w:hanging="20"/>
        <w:rPr>
          <w:color w:val="34343F"/>
        </w:rPr>
      </w:pPr>
      <w:r>
        <w:rPr>
          <w:b/>
        </w:rPr>
        <w:t>Where:</w:t>
      </w:r>
      <w:r>
        <w:t xml:space="preserve"> Anderson County Fairgrounds Main Building</w:t>
      </w:r>
      <w:r w:rsidR="00B40A0D">
        <w:t>, 218 Nave Street,</w:t>
      </w:r>
      <w:r>
        <w:rPr>
          <w:color w:val="34343F"/>
        </w:rPr>
        <w:t xml:space="preserve"> Clinton, TN  37716   Conveniently located off I-75 exit 122. Go west five miles on route 61, between Nave Street and Field Drive on the south side. </w:t>
      </w:r>
      <w:proofErr w:type="gramStart"/>
      <w:r>
        <w:rPr>
          <w:color w:val="34343F"/>
        </w:rPr>
        <w:t>Entrance</w:t>
      </w:r>
      <w:proofErr w:type="gramEnd"/>
      <w:r>
        <w:rPr>
          <w:color w:val="34343F"/>
        </w:rPr>
        <w:t xml:space="preserve"> is on Nave Street next to Jaycee Park.  </w:t>
      </w:r>
    </w:p>
    <w:p w14:paraId="0E0B9435" w14:textId="6E37A948" w:rsidR="00BD524E" w:rsidRDefault="0067176E" w:rsidP="00BD524E">
      <w:pPr>
        <w:spacing w:after="436"/>
        <w:ind w:left="5" w:hanging="20"/>
        <w:rPr>
          <w:b/>
          <w:color w:val="FF0000"/>
        </w:rPr>
      </w:pPr>
      <w:r w:rsidRPr="00B40A0D">
        <w:rPr>
          <w:b/>
          <w:color w:val="FF0000"/>
        </w:rPr>
        <w:t>Hotel information</w:t>
      </w:r>
      <w:r w:rsidR="00B40A0D" w:rsidRPr="00B40A0D">
        <w:rPr>
          <w:b/>
          <w:color w:val="FF0000"/>
        </w:rPr>
        <w:t xml:space="preserve"> TBD   </w:t>
      </w:r>
    </w:p>
    <w:p w14:paraId="5417B927" w14:textId="660CA465" w:rsidR="00353CFA" w:rsidRDefault="0067176E" w:rsidP="00BD524E">
      <w:pPr>
        <w:spacing w:after="436"/>
        <w:ind w:left="5" w:hanging="20"/>
      </w:pPr>
      <w:r>
        <w:rPr>
          <w:b/>
        </w:rPr>
        <w:t>Food:</w:t>
      </w:r>
      <w:r>
        <w:t xml:space="preserve"> There are lots of places to eat near the exit and in historic downtown Clinton plus antique stores. </w:t>
      </w:r>
      <w:r w:rsidR="00B40A0D">
        <w:t xml:space="preserve">If participants are interested, we can order pizza on one or both days for lunch. </w:t>
      </w:r>
    </w:p>
    <w:p w14:paraId="2D26E2BD" w14:textId="5EFFB9B8" w:rsidR="00353CFA" w:rsidRDefault="0067176E">
      <w:pPr>
        <w:ind w:left="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6AEDF2E" wp14:editId="4DB4B6E9">
                <wp:simplePos x="0" y="0"/>
                <wp:positionH relativeFrom="page">
                  <wp:posOffset>6704838</wp:posOffset>
                </wp:positionH>
                <wp:positionV relativeFrom="page">
                  <wp:posOffset>434340</wp:posOffset>
                </wp:positionV>
                <wp:extent cx="381" cy="18000"/>
                <wp:effectExtent l="0" t="0" r="0" b="0"/>
                <wp:wrapTopAndBottom/>
                <wp:docPr id="1348" name="Group 1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" cy="18000"/>
                          <a:chOff x="0" y="0"/>
                          <a:chExt cx="381" cy="18000"/>
                        </a:xfrm>
                      </wpg:grpSpPr>
                      <wps:wsp>
                        <wps:cNvPr id="243" name="Shape 243"/>
                        <wps:cNvSpPr/>
                        <wps:spPr>
                          <a:xfrm>
                            <a:off x="0" y="0"/>
                            <a:ext cx="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81" y="0"/>
                                </a:lnTo>
                              </a:path>
                            </a:pathLst>
                          </a:custGeom>
                          <a:ln w="180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48" style="width:0.0299683pt;height:1.4173pt;position:absolute;mso-position-horizontal-relative:page;mso-position-horizontal:absolute;margin-left:527.94pt;mso-position-vertical-relative:page;margin-top:34.2pt;" coordsize="3,180">
                <v:shape id="Shape 243" style="position:absolute;width:3;height:0;left:0;top:0;" coordsize="381,0" path="m0,0l0,0l381,0">
                  <v:stroke weight="1.4173pt" endcap="round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b/>
        </w:rPr>
        <w:t xml:space="preserve">Format: </w:t>
      </w:r>
      <w:r>
        <w:t xml:space="preserve">NASPA rated 15-game round robin with possible modifications in the final round(s). Gibson rule used. </w:t>
      </w:r>
    </w:p>
    <w:p w14:paraId="47D530C5" w14:textId="77777777" w:rsidR="00353CFA" w:rsidRDefault="0067176E">
      <w:pPr>
        <w:spacing w:after="0" w:line="259" w:lineRule="auto"/>
        <w:ind w:left="14" w:firstLine="0"/>
      </w:pPr>
      <w:r>
        <w:rPr>
          <w:color w:val="4472C4"/>
        </w:rPr>
        <w:t xml:space="preserve">  </w:t>
      </w:r>
    </w:p>
    <w:p w14:paraId="58BCD3AD" w14:textId="77777777" w:rsidR="00353CFA" w:rsidRDefault="0067176E">
      <w:pPr>
        <w:ind w:left="9"/>
      </w:pPr>
      <w:r>
        <w:rPr>
          <w:b/>
        </w:rPr>
        <w:t>Schedule and Divisions:</w:t>
      </w:r>
      <w:r>
        <w:t xml:space="preserve"> Games start at 9:00 AM on Saturday (8 games) and Sunday (7 games). </w:t>
      </w:r>
      <w:proofErr w:type="gramStart"/>
      <w:r>
        <w:t>Two to four divisions,</w:t>
      </w:r>
      <w:proofErr w:type="gramEnd"/>
      <w:r>
        <w:t xml:space="preserve"> divided as fairly as possible using the most current ratings.  </w:t>
      </w:r>
    </w:p>
    <w:p w14:paraId="5F117314" w14:textId="77777777" w:rsidR="00353CFA" w:rsidRDefault="0067176E">
      <w:pPr>
        <w:spacing w:after="0" w:line="259" w:lineRule="auto"/>
        <w:ind w:left="14" w:firstLine="0"/>
      </w:pPr>
      <w:r>
        <w:t xml:space="preserve">  </w:t>
      </w:r>
    </w:p>
    <w:p w14:paraId="1739E4BE" w14:textId="77777777" w:rsidR="00B41B0E" w:rsidRDefault="0067176E" w:rsidP="00B41B0E">
      <w:pPr>
        <w:ind w:left="14" w:firstLine="0"/>
        <w:rPr>
          <w:b/>
        </w:rPr>
      </w:pPr>
      <w:r>
        <w:rPr>
          <w:b/>
        </w:rPr>
        <w:t>Entry Fee</w:t>
      </w:r>
      <w:r w:rsidR="00B40A0D">
        <w:rPr>
          <w:b/>
        </w:rPr>
        <w:t xml:space="preserve"> </w:t>
      </w:r>
      <w:r w:rsidR="00B40A0D" w:rsidRPr="00B40A0D">
        <w:rPr>
          <w:b/>
          <w:color w:val="FF0000"/>
        </w:rPr>
        <w:t>$100</w:t>
      </w:r>
      <w:r w:rsidRPr="00B40A0D">
        <w:rPr>
          <w:b/>
          <w:color w:val="FF0000"/>
        </w:rPr>
        <w:t xml:space="preserve"> </w:t>
      </w:r>
      <w:r>
        <w:rPr>
          <w:b/>
          <w:color w:val="0070C0"/>
        </w:rPr>
        <w:t xml:space="preserve">for checks postmarked no later than </w:t>
      </w:r>
      <w:r w:rsidR="00B40A0D">
        <w:rPr>
          <w:b/>
          <w:color w:val="0070C0"/>
        </w:rPr>
        <w:t xml:space="preserve">May 5. </w:t>
      </w:r>
      <w:r>
        <w:rPr>
          <w:b/>
        </w:rPr>
        <w:t xml:space="preserve"> Entry fee increases to $</w:t>
      </w:r>
      <w:r w:rsidR="00B40A0D">
        <w:rPr>
          <w:b/>
        </w:rPr>
        <w:t>110</w:t>
      </w:r>
      <w:r>
        <w:rPr>
          <w:b/>
        </w:rPr>
        <w:t xml:space="preserve"> after that. </w:t>
      </w:r>
      <w:r>
        <w:rPr>
          <w:b/>
          <w:color w:val="0070C0"/>
        </w:rPr>
        <w:t xml:space="preserve">Entries accepted through </w:t>
      </w:r>
      <w:r w:rsidR="00B40A0D">
        <w:rPr>
          <w:b/>
          <w:color w:val="0070C0"/>
        </w:rPr>
        <w:t>May 10,</w:t>
      </w:r>
      <w:r>
        <w:rPr>
          <w:b/>
        </w:rPr>
        <w:t xml:space="preserve"> but you must contact us to arrange payment (based on approval at this time). Zelle and Venmo accepted.</w:t>
      </w:r>
      <w:r w:rsidR="00B41B0E">
        <w:rPr>
          <w:b/>
        </w:rPr>
        <w:t xml:space="preserve"> Send payment to:  TBD</w:t>
      </w:r>
    </w:p>
    <w:p w14:paraId="229C6431" w14:textId="2B989286" w:rsidR="00353CFA" w:rsidRDefault="0067176E" w:rsidP="00B41B0E">
      <w:pPr>
        <w:ind w:left="14" w:firstLine="0"/>
      </w:pPr>
      <w:r>
        <w:t xml:space="preserve">  </w:t>
      </w:r>
    </w:p>
    <w:p w14:paraId="64BC6EA3" w14:textId="3626E99F" w:rsidR="00353CFA" w:rsidRDefault="0067176E">
      <w:pPr>
        <w:ind w:left="9"/>
      </w:pPr>
      <w:r>
        <w:rPr>
          <w:b/>
        </w:rPr>
        <w:t>Mail entries to</w:t>
      </w:r>
      <w:r w:rsidR="00B41B0E">
        <w:rPr>
          <w:b/>
        </w:rPr>
        <w:t xml:space="preserve"> TBD</w:t>
      </w:r>
      <w:r>
        <w:t xml:space="preserve">.  Please include your name, address, phone number, cell number, and email address with entry. No refunds after April 15. Make checks payable to Bob Frey.  </w:t>
      </w:r>
    </w:p>
    <w:p w14:paraId="2BED3DF4" w14:textId="77777777" w:rsidR="00353CFA" w:rsidRDefault="0067176E">
      <w:pPr>
        <w:spacing w:after="0" w:line="259" w:lineRule="auto"/>
        <w:ind w:left="14" w:firstLine="0"/>
      </w:pPr>
      <w:r>
        <w:t xml:space="preserve">  </w:t>
      </w:r>
    </w:p>
    <w:p w14:paraId="476E9235" w14:textId="76B88517" w:rsidR="00353CFA" w:rsidRPr="00BD524E" w:rsidRDefault="0067176E">
      <w:pPr>
        <w:ind w:left="9"/>
        <w:rPr>
          <w:color w:val="FF0000"/>
        </w:rPr>
      </w:pPr>
      <w:r>
        <w:rPr>
          <w:b/>
        </w:rPr>
        <w:t>Prizes:</w:t>
      </w:r>
      <w:r>
        <w:t xml:space="preserve"> to be determined by number of entries; 100% returned less expenses, NASPA rating fees, and donations of $1 per participant to cross-tables.com</w:t>
      </w:r>
      <w:r w:rsidRPr="00BD524E">
        <w:rPr>
          <w:color w:val="FF0000"/>
        </w:rPr>
        <w:t xml:space="preserve">.  </w:t>
      </w:r>
      <w:r w:rsidR="00BD524E" w:rsidRPr="00BD524E">
        <w:rPr>
          <w:color w:val="FF0000"/>
        </w:rPr>
        <w:t xml:space="preserve"> </w:t>
      </w:r>
    </w:p>
    <w:p w14:paraId="77EBC98D" w14:textId="77777777" w:rsidR="00353CFA" w:rsidRDefault="0067176E">
      <w:pPr>
        <w:spacing w:after="0" w:line="259" w:lineRule="auto"/>
        <w:ind w:left="14" w:firstLine="0"/>
      </w:pPr>
      <w:r>
        <w:t xml:space="preserve">  </w:t>
      </w:r>
    </w:p>
    <w:p w14:paraId="38DDE18E" w14:textId="2B58241B" w:rsidR="00353CFA" w:rsidRDefault="0067176E" w:rsidP="00B41B0E">
      <w:pPr>
        <w:ind w:left="9"/>
      </w:pPr>
      <w:r>
        <w:rPr>
          <w:b/>
        </w:rPr>
        <w:t>Tournament Contacts NASPA Club 553:</w:t>
      </w:r>
      <w:r>
        <w:t xml:space="preserve"> Bob, Frey, 865-466-3243, </w:t>
      </w:r>
      <w:r>
        <w:rPr>
          <w:color w:val="0563C1"/>
          <w:u w:val="single" w:color="0563C1"/>
        </w:rPr>
        <w:t>BFrey517@aol.com</w:t>
      </w:r>
      <w:r>
        <w:t xml:space="preserve">  Vicki Blizzard, 865-680-2659,  </w:t>
      </w:r>
      <w:hyperlink r:id="rId5" w:history="1">
        <w:r w:rsidR="005748B5" w:rsidRPr="00D05B9B">
          <w:rPr>
            <w:rStyle w:val="Hyperlink"/>
          </w:rPr>
          <w:t>Vickiblizzard@gmail.com</w:t>
        </w:r>
      </w:hyperlink>
      <w:r w:rsidR="005748B5">
        <w:t xml:space="preserve"> </w:t>
      </w:r>
      <w:r w:rsidR="00B41B0E">
        <w:rPr>
          <w:color w:val="0563C1"/>
          <w:u w:val="single" w:color="0000FF"/>
        </w:rPr>
        <w:t xml:space="preserve"> </w:t>
      </w:r>
      <w:r>
        <w:rPr>
          <w:u w:val="single" w:color="0000FF"/>
        </w:rPr>
        <w:t xml:space="preserve"> </w:t>
      </w:r>
      <w:r w:rsidR="00B41B0E" w:rsidRPr="00B41B0E">
        <w:rPr>
          <w:color w:val="FF0000"/>
          <w:u w:val="single" w:color="0000FF"/>
        </w:rPr>
        <w:t>Add Ruchi info</w:t>
      </w:r>
      <w:r w:rsidR="00B41B0E">
        <w:rPr>
          <w:u w:val="single" w:color="0000FF"/>
        </w:rPr>
        <w:t xml:space="preserve">. </w:t>
      </w:r>
      <w:r>
        <w:t xml:space="preserve">Please let us know if you have special requests such as need a roommate, ride to/from airport, ride to/from hotel to event, etc. We will do our best to help facilitate.  </w:t>
      </w:r>
    </w:p>
    <w:p w14:paraId="73D1E7D1" w14:textId="77777777" w:rsidR="00B41B0E" w:rsidRPr="00BD524E" w:rsidRDefault="00B41B0E" w:rsidP="00B41B0E">
      <w:pPr>
        <w:ind w:left="9"/>
        <w:rPr>
          <w:color w:val="FF0000"/>
        </w:rPr>
      </w:pPr>
    </w:p>
    <w:p w14:paraId="3322E5D8" w14:textId="77777777" w:rsidR="00353CFA" w:rsidRDefault="0067176E">
      <w:pPr>
        <w:spacing w:after="45"/>
        <w:ind w:left="9"/>
      </w:pPr>
      <w:r>
        <w:t>Name: ________________________________ NASPA #</w:t>
      </w:r>
      <w:r>
        <w:rPr>
          <w:u w:val="single" w:color="000000"/>
        </w:rPr>
        <w:t>_______________</w:t>
      </w:r>
      <w:r>
        <w:t xml:space="preserve">  </w:t>
      </w:r>
    </w:p>
    <w:p w14:paraId="5CD86077" w14:textId="77777777" w:rsidR="00353CFA" w:rsidRDefault="0067176E">
      <w:pPr>
        <w:spacing w:after="0" w:line="259" w:lineRule="auto"/>
        <w:ind w:left="14" w:firstLine="0"/>
      </w:pPr>
      <w:r>
        <w:t xml:space="preserve">  </w:t>
      </w:r>
    </w:p>
    <w:p w14:paraId="73F99CA1" w14:textId="77777777" w:rsidR="00353CFA" w:rsidRDefault="0067176E">
      <w:pPr>
        <w:spacing w:after="45"/>
        <w:ind w:left="9"/>
      </w:pPr>
      <w:r>
        <w:t xml:space="preserve">Address: _______________________________________________________  </w:t>
      </w:r>
    </w:p>
    <w:p w14:paraId="49FABFCD" w14:textId="77777777" w:rsidR="00353CFA" w:rsidRDefault="0067176E">
      <w:pPr>
        <w:spacing w:after="0" w:line="259" w:lineRule="auto"/>
        <w:ind w:left="14" w:firstLine="0"/>
      </w:pPr>
      <w:r>
        <w:t xml:space="preserve">  </w:t>
      </w:r>
    </w:p>
    <w:p w14:paraId="339D0A4B" w14:textId="77777777" w:rsidR="00353CFA" w:rsidRDefault="0067176E">
      <w:pPr>
        <w:spacing w:after="0" w:line="259" w:lineRule="auto"/>
        <w:ind w:left="14" w:firstLine="0"/>
      </w:pPr>
      <w:r>
        <w:t>City</w:t>
      </w:r>
      <w:r>
        <w:rPr>
          <w:u w:val="single" w:color="000000"/>
        </w:rPr>
        <w:t>______________________</w:t>
      </w:r>
      <w:r>
        <w:t>State</w:t>
      </w:r>
      <w:r>
        <w:rPr>
          <w:u w:val="single" w:color="000000"/>
        </w:rPr>
        <w:t>______</w:t>
      </w:r>
      <w:r>
        <w:t>Zip</w:t>
      </w:r>
      <w:r>
        <w:rPr>
          <w:u w:val="single" w:color="000000"/>
        </w:rPr>
        <w:t>___________Phone__________________Cell__________________</w:t>
      </w:r>
      <w:r>
        <w:t xml:space="preserve">  </w:t>
      </w:r>
    </w:p>
    <w:p w14:paraId="2AA0AB86" w14:textId="77777777" w:rsidR="00353CFA" w:rsidRDefault="0067176E">
      <w:pPr>
        <w:spacing w:after="0" w:line="259" w:lineRule="auto"/>
        <w:ind w:left="14" w:firstLine="0"/>
      </w:pPr>
      <w:r>
        <w:t xml:space="preserve">  </w:t>
      </w:r>
    </w:p>
    <w:p w14:paraId="70E10A12" w14:textId="77777777" w:rsidR="00353CFA" w:rsidRDefault="0067176E">
      <w:pPr>
        <w:ind w:left="9"/>
      </w:pPr>
      <w:r>
        <w:t xml:space="preserve">Email address:__ _________________________________________________________________  </w:t>
      </w:r>
    </w:p>
    <w:p w14:paraId="044C3EF1" w14:textId="77777777" w:rsidR="00353CFA" w:rsidRDefault="0067176E">
      <w:pPr>
        <w:spacing w:after="0" w:line="259" w:lineRule="auto"/>
        <w:ind w:left="0" w:firstLine="0"/>
      </w:pPr>
      <w:r>
        <w:t xml:space="preserve"> </w:t>
      </w:r>
    </w:p>
    <w:p w14:paraId="7C175453" w14:textId="69AFD9B4" w:rsidR="00353CFA" w:rsidRDefault="0067176E">
      <w:pPr>
        <w:ind w:left="9"/>
      </w:pPr>
      <w:r>
        <w:t>®202</w:t>
      </w:r>
      <w:r w:rsidR="00BD524E">
        <w:t>5</w:t>
      </w:r>
      <w:r>
        <w:t xml:space="preserve"> Scrabble is a registered trademark of Hasbro, Inc.  </w:t>
      </w:r>
    </w:p>
    <w:sectPr w:rsidR="00353CFA">
      <w:pgSz w:w="12240" w:h="15840"/>
      <w:pgMar w:top="235" w:right="965" w:bottom="144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CFA"/>
    <w:rsid w:val="001E342E"/>
    <w:rsid w:val="00353CFA"/>
    <w:rsid w:val="005748B5"/>
    <w:rsid w:val="0067176E"/>
    <w:rsid w:val="00786E09"/>
    <w:rsid w:val="00B40A0D"/>
    <w:rsid w:val="00B41B0E"/>
    <w:rsid w:val="00BD524E"/>
    <w:rsid w:val="00D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DAE8F"/>
  <w15:docId w15:val="{27E3E368-25BD-4AF1-A05C-EC3CFF96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" w:line="216" w:lineRule="auto"/>
      <w:ind w:left="10" w:hanging="10"/>
    </w:pPr>
    <w:rPr>
      <w:rFonts w:ascii="Book Antiqua" w:eastAsia="Book Antiqua" w:hAnsi="Book Antiqua" w:cs="Book Antiqua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right="455"/>
      <w:jc w:val="center"/>
      <w:outlineLvl w:val="0"/>
    </w:pPr>
    <w:rPr>
      <w:rFonts w:ascii="Arial" w:eastAsia="Arial" w:hAnsi="Arial" w:cs="Arial"/>
      <w:b/>
      <w:color w:val="FF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FF0000"/>
      <w:sz w:val="36"/>
    </w:rPr>
  </w:style>
  <w:style w:type="character" w:styleId="Hyperlink">
    <w:name w:val="Hyperlink"/>
    <w:basedOn w:val="DefaultParagraphFont"/>
    <w:uiPriority w:val="99"/>
    <w:unhideWhenUsed/>
    <w:rsid w:val="00B41B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ckiblizzard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</dc:creator>
  <cp:keywords/>
  <cp:lastModifiedBy>Vicki Blizzard</cp:lastModifiedBy>
  <cp:revision>3</cp:revision>
  <dcterms:created xsi:type="dcterms:W3CDTF">2025-01-09T17:11:00Z</dcterms:created>
  <dcterms:modified xsi:type="dcterms:W3CDTF">2025-01-09T17:41:00Z</dcterms:modified>
</cp:coreProperties>
</file>